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ascii="Arial" w:hAnsi="Arial" w:cs="Arial"/>
          <w:b/>
          <w:sz w:val="24"/>
          <w:szCs w:val="24"/>
        </w:rPr>
      </w:pPr>
      <w:bookmarkStart w:id="6" w:name="_GoBack"/>
      <w:bookmarkEnd w:id="6"/>
      <w:r>
        <w:rPr>
          <w:rFonts w:hint="default" w:ascii="Arial" w:hAnsi="Arial" w:cs="Arial"/>
          <w:b/>
          <w:sz w:val="24"/>
          <w:szCs w:val="24"/>
        </w:rPr>
        <w:t>3GPP TSG-RAN WG4 Meeting #96-e</w:t>
      </w:r>
      <w:r>
        <w:rPr>
          <w:rFonts w:hint="default" w:ascii="Arial" w:hAnsi="Arial" w:cs="Arial"/>
          <w:b/>
          <w:sz w:val="24"/>
          <w:szCs w:val="24"/>
        </w:rPr>
        <w:tab/>
      </w:r>
      <w:r>
        <w:rPr>
          <w:rFonts w:hint="default" w:ascii="Arial" w:hAnsi="Arial" w:cs="Arial"/>
          <w:b/>
          <w:sz w:val="24"/>
          <w:szCs w:val="24"/>
        </w:rPr>
        <w:t>R4-2010660</w:t>
      </w:r>
    </w:p>
    <w:p>
      <w:pPr>
        <w:keepNext w:val="0"/>
        <w:keepLines/>
        <w:pageBreakBefore w:val="0"/>
        <w:widowControl/>
        <w:tabs>
          <w:tab w:val="left" w:pos="567"/>
        </w:tabs>
        <w:kinsoku/>
        <w:wordWrap/>
        <w:topLinePunct w:val="0"/>
        <w:bidi w:val="0"/>
        <w:adjustRightInd w:val="0"/>
        <w:outlineLvl w:val="0"/>
        <w:rPr>
          <w:rFonts w:hint="default" w:eastAsia="宋体"/>
          <w:b/>
          <w:color w:val="auto"/>
          <w:sz w:val="24"/>
          <w:szCs w:val="24"/>
          <w:lang w:val="en-US" w:eastAsia="zh-CN"/>
        </w:rPr>
      </w:pPr>
      <w:r>
        <w:rPr>
          <w:rFonts w:hint="default" w:ascii="Arial" w:hAnsi="Arial" w:cs="Arial"/>
          <w:b/>
          <w:sz w:val="24"/>
          <w:szCs w:val="24"/>
          <w:lang w:eastAsia="zh-CN"/>
        </w:rPr>
        <w:t xml:space="preserve">Electronic Meeting, </w:t>
      </w:r>
      <w:r>
        <w:rPr>
          <w:rFonts w:hint="default" w:ascii="Arial" w:hAnsi="Arial" w:cs="Arial"/>
          <w:b/>
          <w:sz w:val="24"/>
          <w:szCs w:val="24"/>
        </w:rPr>
        <w:t>17 August – 28 August 2020</w:t>
      </w:r>
      <w:r>
        <w:rPr>
          <w:rFonts w:hint="default" w:ascii="Arial" w:hAnsi="Arial" w:cs="Arial"/>
          <w:b/>
          <w:sz w:val="24"/>
          <w:szCs w:val="24"/>
          <w:lang w:val="en-US" w:eastAsia="zh-CN"/>
        </w:rPr>
        <w:t xml:space="preserve">                                </w:t>
      </w:r>
      <w:r>
        <w:rPr>
          <w:rFonts w:hint="default" w:ascii="Arial" w:hAnsi="Arial" w:cs="Arial"/>
          <w:b/>
          <w:sz w:val="18"/>
          <w:szCs w:val="18"/>
          <w:lang w:val="en-US" w:eastAsia="zh-CN"/>
        </w:rPr>
        <w:t>(revision of RP-200</w:t>
      </w:r>
      <w:r>
        <w:rPr>
          <w:rFonts w:hint="eastAsia" w:ascii="Arial" w:hAnsi="Arial" w:cs="Arial"/>
          <w:b/>
          <w:sz w:val="18"/>
          <w:szCs w:val="18"/>
          <w:lang w:val="en-US" w:eastAsia="zh-CN"/>
        </w:rPr>
        <w:t>715</w:t>
      </w:r>
      <w:r>
        <w:rPr>
          <w:rFonts w:hint="default" w:ascii="Arial" w:hAnsi="Arial" w:cs="Arial"/>
          <w:b/>
          <w:sz w:val="18"/>
          <w:szCs w:val="18"/>
          <w:lang w:val="en-US" w:eastAsia="zh-CN"/>
        </w:rPr>
        <w:t>)</w:t>
      </w:r>
      <w:r>
        <w:rPr>
          <w:rFonts w:hint="eastAsia" w:ascii="Arial" w:hAnsi="Arial" w:eastAsia="宋体"/>
          <w:b/>
          <w:sz w:val="24"/>
          <w:szCs w:val="24"/>
          <w:lang w:val="en-US" w:eastAsia="zh-CN" w:bidi="ar-SA"/>
        </w:rPr>
        <w:t xml:space="preserve">    </w:t>
      </w: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w:t>
      </w:r>
      <w:r>
        <w:rPr>
          <w:rFonts w:hint="eastAsia" w:ascii="Arial" w:hAnsi="Arial" w:eastAsia="宋体"/>
          <w:b/>
          <w:lang w:val="en-US" w:eastAsia="zh-CN"/>
        </w:rPr>
        <w:t>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0" w:name="OLE_LINK1"/>
      <w:r>
        <w:rPr>
          <w:rFonts w:hint="eastAsia" w:ascii="Arial" w:hAnsi="Arial" w:eastAsia="Batang" w:cs="Arial"/>
          <w:b/>
          <w:highlight w:val="none"/>
          <w:lang w:val="en-US" w:eastAsia="zh-CN"/>
        </w:rPr>
        <w:t xml:space="preserve">Revised WID on </w:t>
      </w:r>
      <w:r>
        <w:rPr>
          <w:rFonts w:hint="eastAsia" w:ascii="Arial" w:hAnsi="Arial" w:eastAsia="宋体" w:cs="Arial"/>
          <w:b/>
          <w:sz w:val="21"/>
          <w:szCs w:val="22"/>
          <w:lang w:val="en-US" w:eastAsia="zh-CN"/>
        </w:rPr>
        <w:t xml:space="preserve">Rel-17 </w:t>
      </w:r>
      <w:r>
        <w:rPr>
          <w:rFonts w:hint="eastAsia" w:ascii="Arial" w:hAnsi="Arial" w:eastAsia="宋体" w:cs="Arial"/>
          <w:b/>
          <w:sz w:val="21"/>
          <w:szCs w:val="22"/>
          <w:lang w:eastAsia="zh-CN"/>
        </w:rPr>
        <w:t>Dual Connectivity</w:t>
      </w:r>
      <w:r>
        <w:rPr>
          <w:rFonts w:hint="eastAsia" w:ascii="Arial" w:hAnsi="Arial" w:eastAsia="宋体" w:cs="Arial"/>
          <w:b/>
          <w:sz w:val="21"/>
          <w:szCs w:val="22"/>
          <w:lang w:val="en-US" w:eastAsia="zh-CN"/>
        </w:rPr>
        <w:t xml:space="preserve"> (</w:t>
      </w:r>
      <w:r>
        <w:rPr>
          <w:rFonts w:hint="eastAsia" w:ascii="Arial" w:hAnsi="Arial" w:eastAsia="宋体" w:cs="Arial"/>
          <w:b/>
          <w:lang w:eastAsia="zh-CN"/>
        </w:rPr>
        <w:t>DC</w:t>
      </w:r>
      <w:r>
        <w:rPr>
          <w:rFonts w:hint="eastAsia" w:ascii="Arial" w:hAnsi="Arial" w:eastAsia="宋体" w:cs="Arial"/>
          <w:b/>
          <w:lang w:val="en-US" w:eastAsia="zh-CN"/>
        </w:rPr>
        <w:t>)</w:t>
      </w:r>
      <w:r>
        <w:rPr>
          <w:rFonts w:ascii="Arial" w:hAnsi="Arial" w:eastAsia="MS Mincho" w:cs="Arial"/>
          <w:b/>
          <w:lang w:eastAsia="ja-JP"/>
        </w:rPr>
        <w:t xml:space="preserve"> of x bands (x=1,2,3) LTE inter-band CA (xDL/1UL) and </w:t>
      </w:r>
      <w:r>
        <w:rPr>
          <w:rFonts w:hint="eastAsia" w:ascii="Arial" w:hAnsi="Arial" w:eastAsia="宋体" w:cs="Arial"/>
          <w:b/>
          <w:lang w:val="en-US" w:eastAsia="zh-CN"/>
        </w:rPr>
        <w:t>3</w:t>
      </w:r>
      <w:r>
        <w:rPr>
          <w:rFonts w:ascii="Arial" w:hAnsi="Arial" w:eastAsia="MS Mincho" w:cs="Arial"/>
          <w:b/>
          <w:lang w:eastAsia="ja-JP"/>
        </w:rPr>
        <w:t xml:space="preserve"> bands NR inter-band CA (</w:t>
      </w:r>
      <w:r>
        <w:rPr>
          <w:rFonts w:hint="eastAsia" w:ascii="Arial" w:hAnsi="Arial" w:eastAsia="宋体" w:cs="Arial"/>
          <w:b/>
          <w:lang w:val="en-US" w:eastAsia="zh-CN"/>
        </w:rPr>
        <w:t>3</w:t>
      </w:r>
      <w:r>
        <w:rPr>
          <w:rFonts w:ascii="Arial" w:hAnsi="Arial" w:eastAsia="MS Mincho" w:cs="Arial"/>
          <w:b/>
          <w:lang w:eastAsia="ja-JP"/>
        </w:rPr>
        <w:t>DL/1UL)</w:t>
      </w:r>
      <w:bookmarkEnd w:id="0"/>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I</w:t>
      </w:r>
      <w:r>
        <w:rPr>
          <w:rFonts w:hint="eastAsia" w:ascii="Arial" w:hAnsi="Arial" w:eastAsia="Batang"/>
          <w:b/>
          <w:lang w:val="en-US" w:eastAsia="zh-CN"/>
        </w:rPr>
        <w:t>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10.13.1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49"/>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49"/>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1" w:name="_Hlt515348423"/>
      <w:bookmarkStart w:id="2" w:name="_Hlt515348424"/>
      <w:r>
        <w:rPr>
          <w:rStyle w:val="49"/>
        </w:rPr>
        <w:t>T</w:t>
      </w:r>
      <w:bookmarkEnd w:id="1"/>
      <w:bookmarkEnd w:id="2"/>
      <w:r>
        <w:rPr>
          <w:rStyle w:val="49"/>
        </w:rPr>
        <w:t>R 21.900</w:t>
      </w:r>
      <w:r>
        <w:fldChar w:fldCharType="end"/>
      </w:r>
    </w:p>
    <w:p>
      <w:pPr>
        <w:pStyle w:val="2"/>
      </w:pPr>
      <w:r>
        <w:t>Title:</w:t>
      </w:r>
      <w:r>
        <w:rPr>
          <w:rFonts w:hint="eastAsia" w:ascii="Arial" w:hAnsi="Arial" w:eastAsia="宋体"/>
          <w:szCs w:val="22"/>
          <w:lang w:eastAsia="zh-CN"/>
        </w:rPr>
        <w:t xml:space="preserve"> </w:t>
      </w:r>
      <w:r>
        <w:rPr>
          <w:rFonts w:hint="eastAsia" w:ascii="Arial" w:hAnsi="Arial" w:eastAsia="宋体"/>
          <w:szCs w:val="22"/>
          <w:lang w:val="en-US" w:eastAsia="zh-CN"/>
        </w:rPr>
        <w:t xml:space="preserve">Rel-17 </w:t>
      </w:r>
      <w:r>
        <w:rPr>
          <w:rFonts w:hint="eastAsia" w:ascii="Arial" w:hAnsi="Arial" w:eastAsia="宋体"/>
          <w:szCs w:val="22"/>
          <w:lang w:eastAsia="zh-CN"/>
        </w:rPr>
        <w:t>Dual Connectivity</w:t>
      </w:r>
      <w:r>
        <w:rPr>
          <w:rFonts w:hint="eastAsia" w:ascii="Arial" w:hAnsi="Arial" w:eastAsia="宋体"/>
          <w:szCs w:val="22"/>
          <w:lang w:val="en-US" w:eastAsia="zh-CN"/>
        </w:rPr>
        <w:t xml:space="preserve"> (</w:t>
      </w:r>
      <w:r>
        <w:rPr>
          <w:rFonts w:hint="eastAsia" w:eastAsia="宋体"/>
          <w:lang w:eastAsia="zh-CN"/>
        </w:rPr>
        <w:t>DC</w:t>
      </w:r>
      <w:r>
        <w:rPr>
          <w:rFonts w:hint="eastAsia" w:eastAsia="宋体"/>
          <w:lang w:val="en-US" w:eastAsia="zh-CN"/>
        </w:rPr>
        <w:t>)</w:t>
      </w:r>
      <w:r>
        <w:t xml:space="preserve"> of x bands (x=1,2,3) LTE inter-band CA (xDL/1UL) and </w:t>
      </w:r>
      <w:r>
        <w:rPr>
          <w:rFonts w:hint="eastAsia" w:eastAsia="宋体"/>
          <w:lang w:val="en-US" w:eastAsia="zh-CN"/>
        </w:rPr>
        <w:t>3</w:t>
      </w:r>
      <w:r>
        <w:t xml:space="preserve"> bands NR inter-band CA (</w:t>
      </w:r>
      <w:r>
        <w:rPr>
          <w:rFonts w:hint="eastAsia" w:eastAsia="宋体"/>
          <w:lang w:val="en-US" w:eastAsia="zh-CN"/>
        </w:rPr>
        <w:t>3</w:t>
      </w:r>
      <w:r>
        <w:t>DL/1UL)</w:t>
      </w:r>
    </w:p>
    <w:p>
      <w:pPr>
        <w:pStyle w:val="3"/>
        <w:tabs>
          <w:tab w:val="left" w:pos="2552"/>
        </w:tabs>
        <w:rPr>
          <w:rFonts w:hint="default" w:eastAsia="宋体"/>
          <w:lang w:val="en-US" w:eastAsia="zh-CN"/>
        </w:rPr>
      </w:pPr>
      <w:r>
        <w:t>Acronym:  DC_R17_xBLTE_</w:t>
      </w:r>
      <w:r>
        <w:rPr>
          <w:rFonts w:hint="eastAsia" w:eastAsia="宋体"/>
          <w:lang w:val="en-US" w:eastAsia="zh-CN"/>
        </w:rPr>
        <w:t>3</w:t>
      </w:r>
      <w:r>
        <w:rPr>
          <w:lang w:eastAsia="ja-JP"/>
        </w:rPr>
        <w:t>BNR_yDL2UL</w:t>
      </w:r>
    </w:p>
    <w:p>
      <w:pPr>
        <w:pStyle w:val="3"/>
        <w:tabs>
          <w:tab w:val="left" w:pos="2552"/>
        </w:tabs>
        <w:rPr>
          <w:rFonts w:hint="default" w:eastAsia="宋体"/>
          <w:lang w:val="en-US" w:eastAsia="zh-CN"/>
        </w:rPr>
      </w:pPr>
      <w:r>
        <w:t xml:space="preserve">Unique identifier: </w:t>
      </w:r>
      <w:r>
        <w:tab/>
      </w:r>
      <w:r>
        <w:rPr>
          <w:rFonts w:hint="eastAsia"/>
          <w:lang w:val="en-US" w:eastAsia="zh-CN"/>
        </w:rPr>
        <w:t>881004</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52"/>
        <w:tblW w:w="4406" w:type="dxa"/>
        <w:jc w:val="center"/>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pPr>
      <w:r>
        <w:rPr>
          <w:rFonts w:ascii="Arial" w:hAnsi="Arial" w:cs="Arial"/>
        </w:rPr>
        <w:t xml:space="preserve">Note that this field above indicates the proposed Release at the time of submission of the WID to TSG approval. </w:t>
      </w:r>
      <w:bookmarkStart w:id="3" w:name="_Hlk24657802"/>
      <w:r>
        <w:rPr>
          <w:rFonts w:ascii="Arial" w:hAnsi="Arial" w:cs="Arial"/>
        </w:rPr>
        <w:t>It can later be changed without a need to revise the WID.</w:t>
      </w:r>
      <w:bookmarkEnd w:id="3"/>
      <w:r>
        <w:rPr>
          <w:rFonts w:ascii="Arial" w:hAnsi="Arial" w:cs="Arial"/>
        </w:rPr>
        <w:t xml:space="preserve"> The updated target Release is indicated in the Work Plan. </w:t>
      </w:r>
      <w:bookmarkStart w:id="4" w:name="_Hlk24657936"/>
      <w:r>
        <w:rPr>
          <w:rFonts w:ascii="Arial" w:hAnsi="Arial" w:cs="Arial"/>
          <w:color w:val="0000FF"/>
        </w:rPr>
        <w:t>NOTE: In case of contradiction with the target dates of clause 5, clause 5 determines the target release.</w:t>
      </w:r>
      <w:bookmarkEnd w:id="4"/>
      <w:r>
        <w:rPr>
          <w:color w:val="0000FF"/>
        </w:rPr>
        <w:tab/>
      </w:r>
    </w:p>
    <w:p>
      <w:pPr>
        <w:pStyle w:val="3"/>
      </w:pPr>
      <w:r>
        <w:t>1</w:t>
      </w:r>
      <w:r>
        <w:tab/>
      </w:r>
      <w:r>
        <w:t>Impacts</w:t>
      </w:r>
    </w:p>
    <w:tbl>
      <w:tblPr>
        <w:tblStyle w:val="52"/>
        <w:tblW w:w="5232" w:type="dxa"/>
        <w:jc w:val="center"/>
        <w:tblInd w:w="-28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52"/>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52"/>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83"/>
            </w:pPr>
            <w:r>
              <w:t>DC_R17_xBLTE_</w:t>
            </w:r>
            <w:r>
              <w:rPr>
                <w:rFonts w:hint="eastAsia" w:eastAsia="宋体"/>
                <w:lang w:val="en-US" w:eastAsia="zh-CN"/>
              </w:rPr>
              <w:t>3</w:t>
            </w:r>
            <w:r>
              <w:rPr>
                <w:lang w:eastAsia="ja-JP"/>
              </w:rPr>
              <w:t>BNR_yDL2UL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ascii="Arial" w:hAnsi="Arial"/>
                <w:lang w:val="en-US" w:eastAsia="zh-CN"/>
              </w:rPr>
              <w:t>881004</w:t>
            </w:r>
          </w:p>
        </w:tc>
        <w:tc>
          <w:tcPr>
            <w:tcW w:w="7011" w:type="dxa"/>
            <w:vAlign w:val="top"/>
          </w:tcPr>
          <w:p>
            <w:pPr>
              <w:pStyle w:val="83"/>
              <w:rPr>
                <w:rFonts w:ascii="Arial" w:hAnsi="Arial"/>
              </w:rPr>
            </w:pP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eastAsia="宋体" w:cs="Arial"/>
                <w:sz w:val="18"/>
                <w:szCs w:val="18"/>
                <w:lang w:eastAsia="zh-CN"/>
              </w:rPr>
              <w:t>DC</w:t>
            </w:r>
            <w:r>
              <w:rPr>
                <w:rFonts w:hint="eastAsia"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52"/>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9606" w:type="dxa"/>
            <w:gridSpan w:val="3"/>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91"/>
              <w:ind w:right="-99"/>
              <w:jc w:val="left"/>
            </w:pPr>
            <w:r>
              <w:t>Unique ID</w:t>
            </w:r>
          </w:p>
        </w:tc>
        <w:tc>
          <w:tcPr>
            <w:tcW w:w="3969" w:type="dxa"/>
            <w:shd w:val="clear" w:color="auto" w:fill="E0E0E0"/>
            <w:vAlign w:val="top"/>
          </w:tcPr>
          <w:p>
            <w:pPr>
              <w:pStyle w:val="91"/>
              <w:ind w:right="-99"/>
              <w:jc w:val="left"/>
            </w:pPr>
            <w:r>
              <w:t>Title</w:t>
            </w:r>
          </w:p>
        </w:tc>
        <w:tc>
          <w:tcPr>
            <w:tcW w:w="4536" w:type="dxa"/>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83"/>
              <w:rPr>
                <w:rFonts w:hint="default" w:ascii="Arial" w:hAnsi="Arial" w:eastAsia="宋体" w:cs="Arial"/>
                <w:sz w:val="18"/>
                <w:szCs w:val="18"/>
                <w:lang w:val="en-US" w:eastAsia="zh-CN"/>
              </w:rPr>
            </w:pPr>
            <w:r>
              <w:rPr>
                <w:rFonts w:hint="eastAsia" w:cs="Arial"/>
                <w:sz w:val="18"/>
                <w:szCs w:val="18"/>
                <w:lang w:val="en-US" w:eastAsia="zh-CN"/>
              </w:rPr>
              <w:t>881104</w:t>
            </w:r>
          </w:p>
        </w:tc>
        <w:tc>
          <w:tcPr>
            <w:tcW w:w="3969" w:type="dxa"/>
            <w:vAlign w:val="top"/>
          </w:tcPr>
          <w:p>
            <w:pPr>
              <w:pStyle w:val="67"/>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83"/>
              <w:rPr>
                <w:rFonts w:hint="default" w:ascii="Arial" w:hAnsi="Arial" w:cs="Arial"/>
                <w:strike/>
                <w:sz w:val="18"/>
                <w:szCs w:val="18"/>
              </w:rPr>
            </w:pPr>
            <w:r>
              <w:rPr>
                <w:rFonts w:hint="eastAsia" w:cs="Arial"/>
                <w:sz w:val="18"/>
                <w:szCs w:val="18"/>
                <w:lang w:val="en-US" w:eastAsia="zh-CN"/>
              </w:rPr>
              <w:t>881204</w:t>
            </w:r>
          </w:p>
        </w:tc>
        <w:tc>
          <w:tcPr>
            <w:tcW w:w="3969" w:type="dxa"/>
            <w:vAlign w:val="top"/>
          </w:tcPr>
          <w:p>
            <w:pPr>
              <w:pStyle w:val="67"/>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rPr>
            </w:pPr>
            <w:r>
              <w:rPr>
                <w:rFonts w:hint="default" w:ascii="Arial" w:hAnsi="Arial" w:cs="Arial"/>
                <w:sz w:val="18"/>
                <w:szCs w:val="18"/>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pPr>
        <w:rPr>
          <w:rFonts w:hint="default" w:ascii="Arial" w:hAnsi="Arial" w:cs="Arial"/>
          <w:sz w:val="18"/>
          <w:szCs w:val="18"/>
        </w:rPr>
      </w:pPr>
      <w:r>
        <w:rPr>
          <w:rFonts w:hint="default" w:ascii="Arial" w:hAnsi="Arial" w:cs="Arial"/>
          <w:sz w:val="18"/>
          <w:szCs w:val="18"/>
        </w:rPr>
        <w:t xml:space="preserve">All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inter band CA </w:t>
      </w:r>
      <w:r>
        <w:rPr>
          <w:rFonts w:hint="eastAsia" w:ascii="Arial" w:hAnsi="Arial" w:eastAsia="宋体" w:cs="Arial"/>
          <w:highlight w:val="none"/>
          <w:lang w:val="en-US" w:eastAsia="zh-CN"/>
        </w:rPr>
        <w:t xml:space="preserve">for both EN-DC and NE-DC </w:t>
      </w:r>
      <w:r>
        <w:rPr>
          <w:rFonts w:hint="default" w:ascii="Arial" w:hAnsi="Arial" w:cs="Arial"/>
          <w:sz w:val="18"/>
          <w:szCs w:val="18"/>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w:t>
      </w:r>
      <w:r>
        <w:rPr>
          <w:rFonts w:hint="default" w:ascii="Arial" w:hAnsi="Arial" w:cs="Arial"/>
          <w:sz w:val="18"/>
          <w:szCs w:val="18"/>
        </w:rPr>
        <w:t xml:space="preserve">. </w:t>
      </w:r>
    </w:p>
    <w:p>
      <w:pPr>
        <w:rPr>
          <w:rFonts w:hint="default" w:ascii="Arial" w:hAnsi="Arial" w:cs="Arial"/>
          <w:sz w:val="18"/>
          <w:szCs w:val="18"/>
          <w:lang w:eastAsia="ja-JP"/>
        </w:rPr>
      </w:pPr>
      <w:r>
        <w:rPr>
          <w:rFonts w:hint="default" w:ascii="Arial" w:hAnsi="Arial" w:cs="Arial"/>
          <w:sz w:val="18"/>
          <w:szCs w:val="18"/>
          <w:lang w:eastAsia="ja-JP"/>
        </w:rPr>
        <w:t xml:space="preserve">The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CA </w:t>
      </w:r>
      <w:r>
        <w:rPr>
          <w:rFonts w:hint="default" w:ascii="Arial" w:hAnsi="Arial" w:cs="Arial"/>
          <w:sz w:val="18"/>
          <w:szCs w:val="18"/>
        </w:rPr>
        <w:t xml:space="preserve">will be introduced </w:t>
      </w:r>
      <w:r>
        <w:rPr>
          <w:rFonts w:hint="default" w:ascii="Arial" w:hAnsi="Arial" w:cs="Arial"/>
          <w:sz w:val="18"/>
          <w:szCs w:val="18"/>
          <w:lang w:eastAsia="ja-JP"/>
        </w:rPr>
        <w:t xml:space="preserve">in a </w:t>
      </w:r>
      <w:r>
        <w:rPr>
          <w:rFonts w:hint="default" w:ascii="Arial" w:hAnsi="Arial" w:cs="Arial"/>
          <w:sz w:val="18"/>
          <w:szCs w:val="18"/>
        </w:rPr>
        <w:t xml:space="preserve">release independent </w:t>
      </w:r>
      <w:r>
        <w:rPr>
          <w:rFonts w:hint="default" w:ascii="Arial" w:hAnsi="Arial" w:cs="Arial"/>
          <w:sz w:val="18"/>
          <w:szCs w:val="18"/>
          <w:lang w:eastAsia="ja-JP"/>
        </w:rPr>
        <w:t xml:space="preserve">manner based on TS38.307, which will be updated depending on newly introduced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including NR CA.</w:t>
      </w:r>
    </w:p>
    <w:p>
      <w:pPr>
        <w:rPr>
          <w:rFonts w:hint="default" w:ascii="Arial" w:hAnsi="Arial" w:eastAsia="MS Mincho" w:cs="Arial"/>
          <w:sz w:val="18"/>
          <w:szCs w:val="18"/>
          <w:lang w:eastAsia="ja-JP"/>
        </w:rPr>
      </w:pPr>
      <w:r>
        <w:rPr>
          <w:rFonts w:hint="default" w:ascii="Arial" w:hAnsi="Arial" w:eastAsia="MS Mincho" w:cs="Arial"/>
          <w:sz w:val="18"/>
          <w:szCs w:val="18"/>
          <w:lang w:eastAsia="ja-JP"/>
        </w:rPr>
        <w:t xml:space="preserve">The preconditions to </w:t>
      </w:r>
      <w:r>
        <w:rPr>
          <w:rFonts w:hint="default" w:ascii="Arial" w:hAnsi="Arial" w:eastAsia="Malgun Gothic" w:cs="Arial"/>
          <w:sz w:val="18"/>
          <w:szCs w:val="18"/>
          <w:lang w:eastAsia="ko-KR"/>
        </w:rPr>
        <w:t xml:space="preserve">propose </w:t>
      </w:r>
      <w:r>
        <w:rPr>
          <w:rFonts w:hint="eastAsia" w:ascii="Arial" w:hAnsi="Arial" w:eastAsia="宋体" w:cs="Arial"/>
          <w:sz w:val="18"/>
          <w:szCs w:val="18"/>
          <w:lang w:eastAsia="zh-CN"/>
        </w:rPr>
        <w:t>DC</w:t>
      </w:r>
      <w:r>
        <w:rPr>
          <w:rFonts w:hint="default" w:ascii="Arial" w:hAnsi="Arial" w:eastAsia="MS Mincho"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w:t>
      </w:r>
      <w:r>
        <w:rPr>
          <w:rFonts w:hint="default" w:ascii="Arial" w:hAnsi="Arial" w:eastAsia="Malgun Gothic" w:cs="Arial"/>
          <w:sz w:val="18"/>
          <w:szCs w:val="18"/>
          <w:lang w:eastAsia="ko-KR"/>
        </w:rPr>
        <w:t xml:space="preserve"> in rel-1</w:t>
      </w:r>
      <w:r>
        <w:rPr>
          <w:rFonts w:hint="default" w:ascii="Arial" w:hAnsi="Arial" w:eastAsia="宋体" w:cs="Arial"/>
          <w:sz w:val="18"/>
          <w:szCs w:val="18"/>
          <w:lang w:val="en-US" w:eastAsia="zh-CN"/>
        </w:rPr>
        <w:t>7</w:t>
      </w:r>
      <w:r>
        <w:rPr>
          <w:rFonts w:hint="default" w:ascii="Arial" w:hAnsi="Arial" w:eastAsia="Malgun Gothic" w:cs="Arial"/>
          <w:sz w:val="18"/>
          <w:szCs w:val="18"/>
          <w:lang w:eastAsia="ko-KR"/>
        </w:rPr>
        <w:t xml:space="preserve"> </w:t>
      </w:r>
      <w:r>
        <w:rPr>
          <w:rFonts w:hint="default" w:ascii="Arial" w:hAnsi="Arial" w:eastAsia="MS Mincho" w:cs="Arial"/>
          <w:sz w:val="18"/>
          <w:szCs w:val="18"/>
          <w:lang w:eastAsia="ja-JP"/>
        </w:rPr>
        <w:t>are as follows.</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NR inter band CA including intra band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52"/>
        <w:tblW w:w="9001" w:type="dxa"/>
        <w:jc w:val="center"/>
        <w:tblInd w:w="-1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52"/>
        <w:tblW w:w="9001" w:type="dxa"/>
        <w:jc w:val="center"/>
        <w:tblInd w:w="-1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5"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5"/>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due to following reasons: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 xml:space="preserve">TX Harmonic </w:t>
      </w:r>
      <w:r>
        <w:rPr>
          <w:rFonts w:hint="default" w:ascii="Arial" w:hAnsi="Arial" w:cs="Arial"/>
          <w:sz w:val="18"/>
          <w:szCs w:val="18"/>
          <w:lang w:eastAsia="ja-JP"/>
        </w:rPr>
        <w:t xml:space="preserve">and/or intermodulation </w:t>
      </w:r>
      <w:r>
        <w:rPr>
          <w:rFonts w:hint="default" w:ascii="Arial" w:hAnsi="Arial" w:cs="Arial"/>
          <w:sz w:val="18"/>
          <w:szCs w:val="18"/>
        </w:rPr>
        <w:t>overlap of receive band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signal overlap of receiver harmonic frequency</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frequency being in close proximity of one of the receive bands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Any other identified reasons</w:t>
      </w:r>
      <w:r>
        <w:rPr>
          <w:rFonts w:hint="default" w:ascii="Arial" w:hAnsi="Arial" w:cs="Arial"/>
          <w:sz w:val="18"/>
          <w:szCs w:val="18"/>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For the combination where self-desensitization exists,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bCs/>
          <w:sz w:val="18"/>
          <w:szCs w:val="18"/>
        </w:rPr>
      </w:pPr>
      <w:r>
        <w:rPr>
          <w:rFonts w:hint="default" w:ascii="Arial" w:hAnsi="Arial" w:cs="Arial"/>
          <w:bCs/>
          <w:sz w:val="18"/>
          <w:szCs w:val="18"/>
        </w:rPr>
        <w:t>of all REL-1</w:t>
      </w:r>
      <w:r>
        <w:rPr>
          <w:rFonts w:hint="default" w:ascii="Arial" w:hAnsi="Arial" w:cs="Arial"/>
          <w:bCs/>
          <w:sz w:val="18"/>
          <w:szCs w:val="18"/>
          <w:lang w:val="en-US" w:eastAsia="zh-CN"/>
        </w:rPr>
        <w:t>7</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c</w:t>
      </w:r>
      <w:r>
        <w:rPr>
          <w:rFonts w:hint="default" w:ascii="Arial" w:hAnsi="Arial" w:cs="Arial"/>
          <w:sz w:val="18"/>
          <w:szCs w:val="18"/>
          <w:lang w:eastAsia="ja-JP"/>
        </w:rPr>
        <w:t xml:space="preserve">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Unless stated o</w:t>
      </w:r>
      <w:r>
        <w:rPr>
          <w:rFonts w:hint="eastAsia" w:ascii="Arial" w:hAnsi="Arial" w:cs="Arial"/>
          <w:sz w:val="18"/>
          <w:szCs w:val="18"/>
          <w:lang w:val="en-US" w:eastAsia="zh-CN"/>
        </w:rPr>
        <w:t xml:space="preserve">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of all REL-1</w:t>
      </w:r>
      <w:r>
        <w:rPr>
          <w:rFonts w:hint="default" w:ascii="Arial" w:hAnsi="Arial" w:cs="Arial"/>
          <w:bCs/>
          <w:sz w:val="18"/>
          <w:szCs w:val="18"/>
          <w:lang w:val="en-US" w:eastAsia="zh-CN"/>
        </w:rPr>
        <w:t>7</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52"/>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551" w:type="dxa"/>
            <w:shd w:val="clear" w:color="auto" w:fill="D9D9D9"/>
            <w:tcMar>
              <w:left w:w="57" w:type="dxa"/>
              <w:right w:w="57" w:type="dxa"/>
            </w:tcMar>
            <w:vAlign w:val="center"/>
          </w:tcPr>
          <w:p>
            <w:pPr>
              <w:spacing w:after="0"/>
              <w:ind w:right="-99"/>
            </w:pPr>
            <w:r>
              <w:rPr>
                <w:sz w:val="16"/>
                <w:szCs w:val="16"/>
              </w:rPr>
              <w:t>Series</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Internal TR</w:t>
            </w:r>
          </w:p>
        </w:tc>
        <w:tc>
          <w:tcPr>
            <w:tcW w:w="1551"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37.</w:t>
            </w:r>
            <w:r>
              <w:rPr>
                <w:rFonts w:hint="eastAsia" w:ascii="Arial" w:hAnsi="Arial"/>
                <w:sz w:val="16"/>
                <w:szCs w:val="16"/>
                <w:lang w:val="en-US" w:eastAsia="zh-CN" w:bidi="ar-SA"/>
              </w:rPr>
              <w:t>717-11-31</w:t>
            </w:r>
          </w:p>
        </w:tc>
        <w:tc>
          <w:tcPr>
            <w:tcW w:w="2409" w:type="dxa"/>
            <w:vAlign w:val="top"/>
          </w:tcPr>
          <w:p>
            <w:pPr>
              <w:spacing w:after="0"/>
              <w:rPr>
                <w:rFonts w:hint="eastAsia" w:ascii="Arial" w:hAnsi="Arial"/>
                <w:sz w:val="16"/>
                <w:szCs w:val="16"/>
                <w:lang w:val="en-GB" w:eastAsia="ko-KR" w:bidi="ar-SA"/>
              </w:rPr>
            </w:pP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of x bands (x=1,2,3) LTE inter-band CA (xDL/1UL) and 3 bands NR inter-band CA (3DL/1UL)</w:t>
            </w:r>
          </w:p>
        </w:tc>
        <w:tc>
          <w:tcPr>
            <w:tcW w:w="993" w:type="dxa"/>
            <w:vAlign w:val="top"/>
          </w:tcPr>
          <w:p>
            <w:pPr>
              <w:spacing w:after="0"/>
              <w:rPr>
                <w:rFonts w:hint="eastAsia" w:ascii="Arial" w:hAnsi="Arial"/>
                <w:sz w:val="16"/>
                <w:szCs w:val="16"/>
                <w:lang w:val="en-GB"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
          <w:p>
            <w:pPr>
              <w:spacing w:after="0"/>
              <w:rPr>
                <w:rFonts w:hint="eastAsia" w:ascii="Arial" w:hAnsi="Arial"/>
                <w:sz w:val="16"/>
                <w:szCs w:val="16"/>
                <w:lang w:val="en-GB" w:eastAsia="ko-KR"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186"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Wubin,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sz w:val="16"/>
                <w:szCs w:val="16"/>
                <w:lang w:val="en-US" w:eastAsia="zh-CN" w:bidi="ar-SA"/>
              </w:rPr>
            </w:pPr>
            <w:r>
              <w:rPr>
                <w:rFonts w:hint="default" w:ascii="Arial" w:hAnsi="Arial" w:eastAsia="Calibri" w:cs="Arial"/>
                <w:i/>
                <w:iCs/>
                <w:sz w:val="16"/>
                <w:szCs w:val="16"/>
                <w:highlight w:val="none"/>
                <w:lang w:val="en-US" w:eastAsia="zh-CN"/>
              </w:rPr>
              <w:t>Zhou.wubin@zte.com.cn</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52"/>
        <w:tblW w:w="8945" w:type="dxa"/>
        <w:jc w:val="center"/>
        <w:tblInd w:w="-1823" w:type="dxa"/>
        <w:tblLayout w:type="fixed"/>
        <w:tblCellMar>
          <w:top w:w="0" w:type="dxa"/>
          <w:left w:w="28" w:type="dxa"/>
          <w:bottom w:w="0" w:type="dxa"/>
          <w:right w:w="28" w:type="dxa"/>
        </w:tblCellMar>
      </w:tblPr>
      <w:tblGrid>
        <w:gridCol w:w="1191"/>
        <w:gridCol w:w="4706"/>
        <w:gridCol w:w="1417"/>
        <w:gridCol w:w="1631"/>
      </w:tblGrid>
      <w:tr>
        <w:tblPrEx>
          <w:tblLayout w:type="fixed"/>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Layout w:type="fixed"/>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Layout w:type="fixed"/>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cs="Arial"/>
          <w:b w:val="0"/>
          <w:bCs w:val="0"/>
          <w:i/>
          <w:iCs/>
          <w:sz w:val="20"/>
          <w:szCs w:val="20"/>
          <w:highlight w:val="none"/>
          <w:lang w:val="en-US" w:eastAsia="zh-CN"/>
        </w:rPr>
      </w:pP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52"/>
        <w:tblW w:w="1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83"/>
              <w:rPr>
                <w:rFonts w:hint="eastAsia"/>
                <w:lang w:eastAsia="ja-JP"/>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Gulim">
    <w:panose1 w:val="020B0600000101010101"/>
    <w:charset w:val="81"/>
    <w:family w:val="moder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9F37D5"/>
    <w:rsid w:val="04DE008A"/>
    <w:rsid w:val="05461FE5"/>
    <w:rsid w:val="05631F04"/>
    <w:rsid w:val="05CA76BB"/>
    <w:rsid w:val="05FB65C5"/>
    <w:rsid w:val="065D7919"/>
    <w:rsid w:val="06857512"/>
    <w:rsid w:val="06863392"/>
    <w:rsid w:val="082629C1"/>
    <w:rsid w:val="08283CC3"/>
    <w:rsid w:val="087A4614"/>
    <w:rsid w:val="09083A58"/>
    <w:rsid w:val="094424D3"/>
    <w:rsid w:val="094D46C6"/>
    <w:rsid w:val="09637DA8"/>
    <w:rsid w:val="0A4F55FB"/>
    <w:rsid w:val="0A9A672C"/>
    <w:rsid w:val="0ACC78A6"/>
    <w:rsid w:val="0BE83D19"/>
    <w:rsid w:val="0CBA0A8F"/>
    <w:rsid w:val="0CE93A65"/>
    <w:rsid w:val="0D276B14"/>
    <w:rsid w:val="0D5E3787"/>
    <w:rsid w:val="0D9E74DB"/>
    <w:rsid w:val="0DFA7866"/>
    <w:rsid w:val="0E41138D"/>
    <w:rsid w:val="0E44042F"/>
    <w:rsid w:val="0EE45260"/>
    <w:rsid w:val="0F5D67D8"/>
    <w:rsid w:val="0FD32424"/>
    <w:rsid w:val="0FDD2E69"/>
    <w:rsid w:val="0FF330D0"/>
    <w:rsid w:val="11333F15"/>
    <w:rsid w:val="114C7B9F"/>
    <w:rsid w:val="118C1666"/>
    <w:rsid w:val="119939A8"/>
    <w:rsid w:val="12026576"/>
    <w:rsid w:val="127774D9"/>
    <w:rsid w:val="128C33FB"/>
    <w:rsid w:val="12C5119E"/>
    <w:rsid w:val="12F41B7E"/>
    <w:rsid w:val="137E11F9"/>
    <w:rsid w:val="13921070"/>
    <w:rsid w:val="13B92923"/>
    <w:rsid w:val="13F717A7"/>
    <w:rsid w:val="14450ABD"/>
    <w:rsid w:val="145978A4"/>
    <w:rsid w:val="149A2095"/>
    <w:rsid w:val="14DA4571"/>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96B18EC"/>
    <w:rsid w:val="19AD62AD"/>
    <w:rsid w:val="19DB2E15"/>
    <w:rsid w:val="19FB658D"/>
    <w:rsid w:val="1A085C80"/>
    <w:rsid w:val="1A224270"/>
    <w:rsid w:val="1B8C2B00"/>
    <w:rsid w:val="1C086702"/>
    <w:rsid w:val="1C426599"/>
    <w:rsid w:val="1C473A8C"/>
    <w:rsid w:val="1CBF6AFF"/>
    <w:rsid w:val="1CEE116A"/>
    <w:rsid w:val="1D69700B"/>
    <w:rsid w:val="1D816C33"/>
    <w:rsid w:val="1DEE0A0A"/>
    <w:rsid w:val="1DFC5892"/>
    <w:rsid w:val="1E413F0B"/>
    <w:rsid w:val="1E9C00E9"/>
    <w:rsid w:val="1F0A3477"/>
    <w:rsid w:val="1F6F7EEF"/>
    <w:rsid w:val="2000112E"/>
    <w:rsid w:val="205B5A4B"/>
    <w:rsid w:val="20BD3926"/>
    <w:rsid w:val="20EF53A4"/>
    <w:rsid w:val="21450F76"/>
    <w:rsid w:val="21836AFE"/>
    <w:rsid w:val="21B27C97"/>
    <w:rsid w:val="22BC53C6"/>
    <w:rsid w:val="2378460A"/>
    <w:rsid w:val="242131A8"/>
    <w:rsid w:val="24260A44"/>
    <w:rsid w:val="242A21AD"/>
    <w:rsid w:val="248135EC"/>
    <w:rsid w:val="252C342D"/>
    <w:rsid w:val="255158B2"/>
    <w:rsid w:val="26101AA1"/>
    <w:rsid w:val="265E3A4F"/>
    <w:rsid w:val="268847DE"/>
    <w:rsid w:val="27137D75"/>
    <w:rsid w:val="273716F1"/>
    <w:rsid w:val="2804506E"/>
    <w:rsid w:val="2846128F"/>
    <w:rsid w:val="28DA0AE8"/>
    <w:rsid w:val="28DE2034"/>
    <w:rsid w:val="28E2423E"/>
    <w:rsid w:val="29232302"/>
    <w:rsid w:val="294B218C"/>
    <w:rsid w:val="29C26940"/>
    <w:rsid w:val="2A3B22D0"/>
    <w:rsid w:val="2A630ECA"/>
    <w:rsid w:val="2AAB279E"/>
    <w:rsid w:val="2B1B2F92"/>
    <w:rsid w:val="2B211D53"/>
    <w:rsid w:val="2C314632"/>
    <w:rsid w:val="2DA82475"/>
    <w:rsid w:val="2DCF7559"/>
    <w:rsid w:val="2E701B29"/>
    <w:rsid w:val="2E707604"/>
    <w:rsid w:val="2E9D1F76"/>
    <w:rsid w:val="2F055D53"/>
    <w:rsid w:val="2F0F296F"/>
    <w:rsid w:val="2F9D59B8"/>
    <w:rsid w:val="314A49E1"/>
    <w:rsid w:val="317770CF"/>
    <w:rsid w:val="31A967BD"/>
    <w:rsid w:val="327275AE"/>
    <w:rsid w:val="328D7618"/>
    <w:rsid w:val="32FC6CED"/>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98A299A"/>
    <w:rsid w:val="39A50904"/>
    <w:rsid w:val="3A8B1F81"/>
    <w:rsid w:val="3A912DB6"/>
    <w:rsid w:val="3A94422A"/>
    <w:rsid w:val="3AAC324F"/>
    <w:rsid w:val="3ABC1609"/>
    <w:rsid w:val="3ADC1AA7"/>
    <w:rsid w:val="3AF76D58"/>
    <w:rsid w:val="3B110D8B"/>
    <w:rsid w:val="3B5764A8"/>
    <w:rsid w:val="3BB9148D"/>
    <w:rsid w:val="3BCA22BD"/>
    <w:rsid w:val="3C3C6A0E"/>
    <w:rsid w:val="3C602323"/>
    <w:rsid w:val="3C750CE4"/>
    <w:rsid w:val="3D2358C4"/>
    <w:rsid w:val="3DA17B08"/>
    <w:rsid w:val="3DAE623D"/>
    <w:rsid w:val="3DD01044"/>
    <w:rsid w:val="3E227ABA"/>
    <w:rsid w:val="3E33460A"/>
    <w:rsid w:val="3EA374B1"/>
    <w:rsid w:val="3EB6098D"/>
    <w:rsid w:val="3EFA2834"/>
    <w:rsid w:val="3F1A35B9"/>
    <w:rsid w:val="3F2A708B"/>
    <w:rsid w:val="3FD339F9"/>
    <w:rsid w:val="401A3BF8"/>
    <w:rsid w:val="40B84F1B"/>
    <w:rsid w:val="40BC6B5D"/>
    <w:rsid w:val="40EC4C10"/>
    <w:rsid w:val="414311A8"/>
    <w:rsid w:val="41CA72C9"/>
    <w:rsid w:val="4219668D"/>
    <w:rsid w:val="42434EA8"/>
    <w:rsid w:val="42753332"/>
    <w:rsid w:val="42BB43CD"/>
    <w:rsid w:val="43DC01C8"/>
    <w:rsid w:val="43EA1FEC"/>
    <w:rsid w:val="43FE436D"/>
    <w:rsid w:val="442E0CC1"/>
    <w:rsid w:val="449672B8"/>
    <w:rsid w:val="44BC1446"/>
    <w:rsid w:val="452544EE"/>
    <w:rsid w:val="45876AFD"/>
    <w:rsid w:val="45C909CE"/>
    <w:rsid w:val="46EB10DA"/>
    <w:rsid w:val="47161A57"/>
    <w:rsid w:val="474F0D92"/>
    <w:rsid w:val="479E06D9"/>
    <w:rsid w:val="489255CF"/>
    <w:rsid w:val="48E9282A"/>
    <w:rsid w:val="490A2D8D"/>
    <w:rsid w:val="49D80071"/>
    <w:rsid w:val="49E61860"/>
    <w:rsid w:val="4A121519"/>
    <w:rsid w:val="4A2046FF"/>
    <w:rsid w:val="4A942DAF"/>
    <w:rsid w:val="4AE84A98"/>
    <w:rsid w:val="4BA51A69"/>
    <w:rsid w:val="4C32162D"/>
    <w:rsid w:val="4C606BA2"/>
    <w:rsid w:val="4C8B55C6"/>
    <w:rsid w:val="4D291DBF"/>
    <w:rsid w:val="4D7114C6"/>
    <w:rsid w:val="4D997F41"/>
    <w:rsid w:val="4DE47E0D"/>
    <w:rsid w:val="4E027E77"/>
    <w:rsid w:val="4E3F453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CE3AD3"/>
    <w:rsid w:val="536A5C09"/>
    <w:rsid w:val="53983134"/>
    <w:rsid w:val="53C35D34"/>
    <w:rsid w:val="54465D94"/>
    <w:rsid w:val="54555BEC"/>
    <w:rsid w:val="548414DF"/>
    <w:rsid w:val="54A11FA3"/>
    <w:rsid w:val="56053D28"/>
    <w:rsid w:val="5623776B"/>
    <w:rsid w:val="562F05FA"/>
    <w:rsid w:val="5657526C"/>
    <w:rsid w:val="56D72296"/>
    <w:rsid w:val="57454D68"/>
    <w:rsid w:val="57B70FB9"/>
    <w:rsid w:val="57C232B8"/>
    <w:rsid w:val="57E92E0C"/>
    <w:rsid w:val="59A17C87"/>
    <w:rsid w:val="59AA013E"/>
    <w:rsid w:val="59FC362E"/>
    <w:rsid w:val="5A462E3C"/>
    <w:rsid w:val="5AC015DD"/>
    <w:rsid w:val="5BAE4B64"/>
    <w:rsid w:val="5BC25EFB"/>
    <w:rsid w:val="5BCF1FB6"/>
    <w:rsid w:val="5BD12F85"/>
    <w:rsid w:val="5BE676E3"/>
    <w:rsid w:val="5C194278"/>
    <w:rsid w:val="5CD50208"/>
    <w:rsid w:val="5CE02D5C"/>
    <w:rsid w:val="5DA80C26"/>
    <w:rsid w:val="5DBF2135"/>
    <w:rsid w:val="5E382246"/>
    <w:rsid w:val="5E410D01"/>
    <w:rsid w:val="5E9367A3"/>
    <w:rsid w:val="5EE224F0"/>
    <w:rsid w:val="5F0113E6"/>
    <w:rsid w:val="5F23291A"/>
    <w:rsid w:val="5F3D0F0B"/>
    <w:rsid w:val="61405B3A"/>
    <w:rsid w:val="61441001"/>
    <w:rsid w:val="615B24B6"/>
    <w:rsid w:val="61D7541E"/>
    <w:rsid w:val="61E675D5"/>
    <w:rsid w:val="61F87835"/>
    <w:rsid w:val="61FC02D5"/>
    <w:rsid w:val="6216317E"/>
    <w:rsid w:val="622E27A3"/>
    <w:rsid w:val="629135A9"/>
    <w:rsid w:val="631F4BFB"/>
    <w:rsid w:val="64574404"/>
    <w:rsid w:val="646858AE"/>
    <w:rsid w:val="648E1F9C"/>
    <w:rsid w:val="649D3C17"/>
    <w:rsid w:val="64E04D76"/>
    <w:rsid w:val="64EF62D7"/>
    <w:rsid w:val="64F205B2"/>
    <w:rsid w:val="65973871"/>
    <w:rsid w:val="659A0F36"/>
    <w:rsid w:val="659F3A3C"/>
    <w:rsid w:val="659F4C42"/>
    <w:rsid w:val="65AC1F65"/>
    <w:rsid w:val="65B32F4F"/>
    <w:rsid w:val="66186232"/>
    <w:rsid w:val="66C63F3B"/>
    <w:rsid w:val="67370C48"/>
    <w:rsid w:val="673758D7"/>
    <w:rsid w:val="673B304C"/>
    <w:rsid w:val="67B87B8E"/>
    <w:rsid w:val="68B25102"/>
    <w:rsid w:val="68F026BB"/>
    <w:rsid w:val="68FB565F"/>
    <w:rsid w:val="693B0F95"/>
    <w:rsid w:val="698266C8"/>
    <w:rsid w:val="69B73633"/>
    <w:rsid w:val="69BA4C5D"/>
    <w:rsid w:val="6BA604F7"/>
    <w:rsid w:val="6BA732E3"/>
    <w:rsid w:val="6BD70DB7"/>
    <w:rsid w:val="6BE54093"/>
    <w:rsid w:val="6C080B8B"/>
    <w:rsid w:val="6C7257D4"/>
    <w:rsid w:val="6C754620"/>
    <w:rsid w:val="6C8855ED"/>
    <w:rsid w:val="6CA9531A"/>
    <w:rsid w:val="6DD62224"/>
    <w:rsid w:val="6F2137D3"/>
    <w:rsid w:val="6F5375DE"/>
    <w:rsid w:val="6F5F16EF"/>
    <w:rsid w:val="70075C77"/>
    <w:rsid w:val="704015C3"/>
    <w:rsid w:val="70411523"/>
    <w:rsid w:val="70804B59"/>
    <w:rsid w:val="70F01C36"/>
    <w:rsid w:val="710D1652"/>
    <w:rsid w:val="7142468E"/>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816789"/>
    <w:rsid w:val="75D731CB"/>
    <w:rsid w:val="760866E8"/>
    <w:rsid w:val="76434AC0"/>
    <w:rsid w:val="767A6BE0"/>
    <w:rsid w:val="76C844C3"/>
    <w:rsid w:val="76D17C62"/>
    <w:rsid w:val="78625546"/>
    <w:rsid w:val="78944572"/>
    <w:rsid w:val="78C06ED0"/>
    <w:rsid w:val="791B240F"/>
    <w:rsid w:val="792F089B"/>
    <w:rsid w:val="79B552D1"/>
    <w:rsid w:val="79CE1B38"/>
    <w:rsid w:val="7A02488C"/>
    <w:rsid w:val="7AEE2663"/>
    <w:rsid w:val="7AF305B0"/>
    <w:rsid w:val="7B0C61AF"/>
    <w:rsid w:val="7B5F4843"/>
    <w:rsid w:val="7C65557C"/>
    <w:rsid w:val="7C691970"/>
    <w:rsid w:val="7CAC21BE"/>
    <w:rsid w:val="7CF83FC8"/>
    <w:rsid w:val="7D240CC1"/>
    <w:rsid w:val="7DAF77A2"/>
    <w:rsid w:val="7DD07A2A"/>
    <w:rsid w:val="7FAC43E7"/>
    <w:rsid w:val="7FC55289"/>
    <w:rsid w:val="7FC842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name="endnote reference"/>
    <w:lsdException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0" w:uiPriority="99" w:nam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atentStyles>
  <w:style w:type="paragraph" w:default="1" w:styleId="1">
    <w:name w:val="Normal"/>
    <w:qFormat/>
    <w:uiPriority w:val="0"/>
    <w:pPr>
      <w:overflowPunct w:val="0"/>
      <w:autoSpaceDE w:val="0"/>
      <w:autoSpaceDN w:val="0"/>
      <w:adjustRightInd w:val="0"/>
      <w:spacing w:after="180"/>
      <w:textAlignment w:val="baseline"/>
    </w:pPr>
    <w:rPr>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iPriority w:val="0"/>
  </w:style>
  <w:style w:type="table" w:default="1" w:styleId="52">
    <w:name w:val="Normal Table"/>
    <w:semiHidden/>
    <w:uiPriority w:val="0"/>
    <w:tblPr>
      <w:tblStyle w:val="52"/>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annotation subject"/>
    <w:basedOn w:val="16"/>
    <w:next w:val="16"/>
    <w:semiHidden/>
    <w:uiPriority w:val="0"/>
    <w:rPr>
      <w:b/>
      <w:bCs/>
    </w:rPr>
  </w:style>
  <w:style w:type="paragraph" w:styleId="16">
    <w:name w:val="annotation text"/>
    <w:basedOn w:val="1"/>
    <w:semiHidden/>
    <w:uiPriority w:val="0"/>
  </w:style>
  <w:style w:type="paragraph" w:styleId="17">
    <w:name w:val="toc 7"/>
    <w:basedOn w:val="18"/>
    <w:next w:val="1"/>
    <w:semiHidden/>
    <w:uiPriority w:val="0"/>
    <w:pPr>
      <w:tabs>
        <w:tab w:val="right" w:leader="dot" w:pos="9639"/>
      </w:tabs>
      <w:ind w:left="2268" w:hanging="2268"/>
    </w:pPr>
  </w:style>
  <w:style w:type="paragraph" w:styleId="18">
    <w:name w:val="toc 6"/>
    <w:basedOn w:val="19"/>
    <w:next w:val="1"/>
    <w:semiHidden/>
    <w:uiPriority w:val="0"/>
    <w:pPr>
      <w:tabs>
        <w:tab w:val="right" w:leader="dot" w:pos="9639"/>
      </w:tabs>
      <w:ind w:left="1985" w:hanging="1985"/>
    </w:pPr>
  </w:style>
  <w:style w:type="paragraph" w:styleId="19">
    <w:name w:val="toc 5"/>
    <w:basedOn w:val="20"/>
    <w:semiHidden/>
    <w:uiPriority w:val="0"/>
    <w:pPr>
      <w:tabs>
        <w:tab w:val="right" w:leader="dot" w:pos="9639"/>
      </w:tabs>
      <w:ind w:left="1701" w:hanging="1701"/>
    </w:pPr>
  </w:style>
  <w:style w:type="paragraph" w:styleId="20">
    <w:name w:val="toc 4"/>
    <w:basedOn w:val="21"/>
    <w:semiHidden/>
    <w:uiPriority w:val="0"/>
    <w:pPr>
      <w:tabs>
        <w:tab w:val="right" w:leader="dot" w:pos="9639"/>
      </w:tabs>
      <w:ind w:left="1418" w:hanging="1418"/>
    </w:pPr>
  </w:style>
  <w:style w:type="paragraph" w:styleId="21">
    <w:name w:val="toc 3"/>
    <w:basedOn w:val="22"/>
    <w:semiHidden/>
    <w:uiPriority w:val="0"/>
    <w:pPr>
      <w:tabs>
        <w:tab w:val="right" w:leader="dot" w:pos="9639"/>
      </w:tabs>
      <w:ind w:left="1134" w:hanging="1134"/>
    </w:pPr>
  </w:style>
  <w:style w:type="paragraph" w:styleId="22">
    <w:name w:val="toc 2"/>
    <w:basedOn w:val="23"/>
    <w:semiHidden/>
    <w:uiPriority w:val="0"/>
    <w:pPr>
      <w:keepNext w:val="0"/>
      <w:tabs>
        <w:tab w:val="right" w:leader="dot" w:pos="9639"/>
      </w:tabs>
      <w:spacing w:before="0"/>
      <w:ind w:left="851" w:hanging="851"/>
    </w:pPr>
    <w:rPr>
      <w:sz w:val="20"/>
    </w:rPr>
  </w:style>
  <w:style w:type="paragraph" w:styleId="23">
    <w:name w:val="toc 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bidi="ar-SA"/>
    </w:rPr>
  </w:style>
  <w:style w:type="paragraph" w:styleId="24">
    <w:name w:val="List Number 2"/>
    <w:basedOn w:val="25"/>
    <w:uiPriority w:val="0"/>
    <w:pPr>
      <w:ind w:left="851"/>
    </w:pPr>
  </w:style>
  <w:style w:type="paragraph" w:styleId="25">
    <w:name w:val="List Number"/>
    <w:basedOn w:val="14"/>
    <w:uiPriority w:val="0"/>
    <w:pPr>
      <w:numPr>
        <w:ilvl w:val="0"/>
        <w:numId w:val="0"/>
      </w:numPr>
    </w:pPr>
  </w:style>
  <w:style w:type="paragraph" w:styleId="26">
    <w:name w:val="List Bullet 4"/>
    <w:basedOn w:val="27"/>
    <w:uiPriority w:val="0"/>
    <w:pPr>
      <w:ind w:left="1418"/>
    </w:pPr>
  </w:style>
  <w:style w:type="paragraph" w:styleId="27">
    <w:name w:val="List Bullet 3"/>
    <w:basedOn w:val="28"/>
    <w:uiPriority w:val="0"/>
    <w:pPr>
      <w:ind w:left="1135"/>
    </w:pPr>
  </w:style>
  <w:style w:type="paragraph" w:styleId="28">
    <w:name w:val="List Bullet 2"/>
    <w:basedOn w:val="29"/>
    <w:uiPriority w:val="0"/>
    <w:pPr>
      <w:ind w:left="851"/>
    </w:pPr>
  </w:style>
  <w:style w:type="paragraph" w:styleId="29">
    <w:name w:val="List Bullet"/>
    <w:basedOn w:val="14"/>
    <w:uiPriority w:val="0"/>
    <w:pPr>
      <w:numPr>
        <w:ilvl w:val="0"/>
        <w:numId w:val="0"/>
      </w:numPr>
    </w:pPr>
  </w:style>
  <w:style w:type="paragraph" w:styleId="30">
    <w:name w:val="caption"/>
    <w:basedOn w:val="1"/>
    <w:next w:val="1"/>
    <w:unhideWhenUsed/>
    <w:qFormat/>
    <w:uiPriority w:val="0"/>
    <w:rPr>
      <w:rFonts w:eastAsia="MS Mincho"/>
      <w:b/>
      <w:bCs/>
    </w:rPr>
  </w:style>
  <w:style w:type="paragraph" w:styleId="31">
    <w:name w:val="Body Text"/>
    <w:basedOn w:val="1"/>
    <w:uiPriority w:val="0"/>
    <w:pPr>
      <w:widowControl w:val="0"/>
    </w:pPr>
    <w:rPr>
      <w:i/>
      <w:lang w:val="en-US"/>
    </w:rPr>
  </w:style>
  <w:style w:type="paragraph" w:styleId="32">
    <w:name w:val="List Bullet 5"/>
    <w:basedOn w:val="26"/>
    <w:uiPriority w:val="0"/>
    <w:pPr>
      <w:ind w:left="1702"/>
    </w:pPr>
  </w:style>
  <w:style w:type="paragraph" w:styleId="33">
    <w:name w:val="toc 8"/>
    <w:basedOn w:val="23"/>
    <w:semiHidden/>
    <w:uiPriority w:val="0"/>
    <w:pPr>
      <w:spacing w:before="180"/>
      <w:ind w:left="2693" w:hanging="2693"/>
    </w:pPr>
    <w:rPr>
      <w:b/>
    </w:rPr>
  </w:style>
  <w:style w:type="paragraph" w:styleId="34">
    <w:name w:val="Body Text Indent 2"/>
    <w:basedOn w:val="1"/>
    <w:uiPriority w:val="0"/>
    <w:pPr>
      <w:ind w:left="284"/>
      <w:jc w:val="both"/>
    </w:pPr>
    <w:rPr>
      <w:rFonts w:ascii="Arial" w:hAnsi="Arial"/>
      <w:sz w:val="22"/>
    </w:rPr>
  </w:style>
  <w:style w:type="paragraph" w:styleId="35">
    <w:name w:val="endnote text"/>
    <w:basedOn w:val="1"/>
    <w:semiHidden/>
    <w:uiPriority w:val="0"/>
  </w:style>
  <w:style w:type="paragraph" w:styleId="36">
    <w:name w:val="Balloon Text"/>
    <w:basedOn w:val="1"/>
    <w:semiHidden/>
    <w:uiPriority w:val="0"/>
    <w:rPr>
      <w:rFonts w:ascii="Tahoma" w:hAnsi="Tahoma" w:cs="Tahoma"/>
      <w:sz w:val="16"/>
      <w:szCs w:val="16"/>
    </w:rPr>
  </w:style>
  <w:style w:type="paragraph" w:styleId="37">
    <w:name w:val="footer"/>
    <w:basedOn w:val="38"/>
    <w:uiPriority w:val="0"/>
    <w:pPr>
      <w:jc w:val="center"/>
    </w:pPr>
    <w:rPr>
      <w:i/>
    </w:rPr>
  </w:style>
  <w:style w:type="paragraph" w:styleId="38">
    <w:name w:val="header"/>
    <w:basedOn w:val="1"/>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9">
    <w:name w:val="footnote text"/>
    <w:basedOn w:val="1"/>
    <w:semiHidden/>
    <w:uiPriority w:val="0"/>
    <w:pPr>
      <w:keepLines/>
      <w:spacing w:after="0"/>
      <w:ind w:left="454" w:hanging="454"/>
    </w:pPr>
    <w:rPr>
      <w:sz w:val="16"/>
    </w:rPr>
  </w:style>
  <w:style w:type="paragraph" w:styleId="40">
    <w:name w:val="List 5"/>
    <w:basedOn w:val="41"/>
    <w:uiPriority w:val="0"/>
    <w:pPr>
      <w:ind w:left="1702"/>
    </w:pPr>
  </w:style>
  <w:style w:type="paragraph" w:styleId="41">
    <w:name w:val="List 4"/>
    <w:basedOn w:val="12"/>
    <w:uiPriority w:val="0"/>
    <w:pPr>
      <w:ind w:left="1418"/>
    </w:pPr>
  </w:style>
  <w:style w:type="paragraph" w:styleId="42">
    <w:name w:val="toc 9"/>
    <w:basedOn w:val="33"/>
    <w:semiHidden/>
    <w:uiPriority w:val="0"/>
    <w:pPr>
      <w:ind w:left="1418" w:hanging="1418"/>
    </w:pPr>
  </w:style>
  <w:style w:type="paragraph" w:styleId="43">
    <w:name w:val="Normal (Web)"/>
    <w:basedOn w:val="1"/>
    <w:unhideWhenUsed/>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character" w:styleId="47">
    <w:name w:val="endnote reference"/>
    <w:semiHidden/>
    <w:uiPriority w:val="0"/>
    <w:rPr>
      <w:vertAlign w:val="superscript"/>
    </w:rPr>
  </w:style>
  <w:style w:type="character" w:styleId="48">
    <w:name w:val="FollowedHyperlink"/>
    <w:uiPriority w:val="0"/>
    <w:rPr>
      <w:color w:val="800080"/>
      <w:u w:val="single"/>
    </w:rPr>
  </w:style>
  <w:style w:type="character" w:styleId="49">
    <w:name w:val="Hyperlink"/>
    <w:uiPriority w:val="99"/>
    <w:rPr>
      <w:color w:val="0000FF"/>
      <w:u w:val="single"/>
    </w:rPr>
  </w:style>
  <w:style w:type="character" w:styleId="50">
    <w:name w:val="annotation reference"/>
    <w:semiHidden/>
    <w:uiPriority w:val="0"/>
    <w:rPr>
      <w:sz w:val="16"/>
      <w:szCs w:val="16"/>
    </w:rPr>
  </w:style>
  <w:style w:type="character" w:styleId="51">
    <w:name w:val="footnote reference"/>
    <w:semiHidden/>
    <w:uiPriority w:val="0"/>
    <w:rPr>
      <w:b/>
      <w:position w:val="6"/>
      <w:sz w:val="16"/>
    </w:rPr>
  </w:style>
  <w:style w:type="table" w:styleId="53">
    <w:name w:val="Table Grid"/>
    <w:basedOn w:val="52"/>
    <w:uiPriority w:val="0"/>
    <w:pPr>
      <w:overflowPunct w:val="0"/>
      <w:autoSpaceDE w:val="0"/>
      <w:autoSpaceDN w:val="0"/>
      <w:adjustRightInd w:val="0"/>
      <w:spacing w:after="180"/>
      <w:textAlignment w:val="baseline"/>
    </w:pPr>
    <w:tblPr>
      <w:tblStyle w:val="5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lang w:val="en-US" w:eastAsia="en-US" w:bidi="ar-SA"/>
    </w:rPr>
  </w:style>
  <w:style w:type="paragraph" w:customStyle="1" w:styleId="55">
    <w:name w:val="NO"/>
    <w:basedOn w:val="1"/>
    <w:uiPriority w:val="0"/>
    <w:pPr>
      <w:keepLines/>
      <w:ind w:left="1135" w:hanging="851"/>
    </w:pPr>
  </w:style>
  <w:style w:type="paragraph" w:customStyle="1" w:styleId="56">
    <w:name w:val="gmail-16"/>
    <w:basedOn w:val="1"/>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uiPriority w:val="0"/>
    <w:pPr>
      <w:spacing w:after="0"/>
    </w:pPr>
  </w:style>
  <w:style w:type="paragraph" w:customStyle="1" w:styleId="58">
    <w:name w:val="EX"/>
    <w:basedOn w:val="1"/>
    <w:uiPriority w:val="0"/>
    <w:pPr>
      <w:keepLines/>
      <w:ind w:left="1702" w:hanging="1418"/>
    </w:pPr>
  </w:style>
  <w:style w:type="paragraph" w:customStyle="1" w:styleId="59">
    <w:name w:val="ZD"/>
    <w:uiPriority w:val="0"/>
    <w:pPr>
      <w:framePr w:wrap="notBeside" w:vAnchor="page" w:hAnchor="margin" w:y="15764"/>
      <w:widowControl w:val="0"/>
      <w:overflowPunct w:val="0"/>
      <w:autoSpaceDE w:val="0"/>
      <w:autoSpaceDN w:val="0"/>
      <w:adjustRightInd w:val="0"/>
      <w:textAlignment w:val="baseline"/>
    </w:pPr>
    <w:rPr>
      <w:rFonts w:ascii="Arial" w:hAnsi="Arial"/>
      <w:sz w:val="32"/>
      <w:lang w:val="en-US" w:eastAsia="en-US" w:bidi="ar-SA"/>
    </w:rPr>
  </w:style>
  <w:style w:type="paragraph" w:customStyle="1" w:styleId="60">
    <w:name w:val="B3"/>
    <w:basedOn w:val="12"/>
    <w:uiPriority w:val="0"/>
  </w:style>
  <w:style w:type="paragraph" w:customStyle="1" w:styleId="61">
    <w:name w:val="B1"/>
    <w:basedOn w:val="14"/>
    <w:uiPriority w:val="0"/>
  </w:style>
  <w:style w:type="paragraph" w:customStyle="1" w:styleId="62">
    <w:name w:val="B2"/>
    <w:basedOn w:val="13"/>
    <w:uiPriority w:val="0"/>
  </w:style>
  <w:style w:type="paragraph" w:customStyle="1" w:styleId="63">
    <w:name w:val="B5"/>
    <w:basedOn w:val="40"/>
    <w:uiPriority w:val="0"/>
  </w:style>
  <w:style w:type="paragraph" w:customStyle="1" w:styleId="64">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bidi="ar-SA"/>
    </w:rPr>
  </w:style>
  <w:style w:type="paragraph" w:customStyle="1" w:styleId="65">
    <w:name w:val="TH"/>
    <w:basedOn w:val="1"/>
    <w:link w:val="100"/>
    <w:uiPriority w:val="0"/>
    <w:pPr>
      <w:keepNext/>
      <w:keepLines/>
      <w:spacing w:before="60"/>
      <w:jc w:val="center"/>
    </w:pPr>
    <w:rPr>
      <w:rFonts w:ascii="Arial" w:hAnsi="Arial"/>
      <w:b/>
    </w:rPr>
  </w:style>
  <w:style w:type="paragraph" w:customStyle="1" w:styleId="66">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bidi="ar-SA"/>
    </w:rPr>
  </w:style>
  <w:style w:type="paragraph" w:customStyle="1" w:styleId="67">
    <w:name w:val="tah"/>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uiPriority w:val="0"/>
    <w:pPr>
      <w:keepLines/>
      <w:tabs>
        <w:tab w:val="center" w:pos="4536"/>
        <w:tab w:val="right" w:pos="9072"/>
      </w:tabs>
    </w:pPr>
    <w:rPr>
      <w:lang/>
    </w:rPr>
  </w:style>
  <w:style w:type="paragraph" w:customStyle="1" w:styleId="69">
    <w:name w:val="HE"/>
    <w:basedOn w:val="1"/>
    <w:uiPriority w:val="0"/>
    <w:rPr>
      <w:rFonts w:ascii="Arial" w:hAnsi="Arial"/>
      <w:b/>
    </w:rPr>
  </w:style>
  <w:style w:type="paragraph" w:customStyle="1" w:styleId="70">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bidi="ar-SA"/>
    </w:rPr>
  </w:style>
  <w:style w:type="paragraph" w:customStyle="1" w:styleId="71">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sz w:val="40"/>
      <w:lang w:val="en-US" w:eastAsia="en-US" w:bidi="ar-SA"/>
    </w:rPr>
  </w:style>
  <w:style w:type="paragraph" w:customStyle="1" w:styleId="72">
    <w:name w:val="LD"/>
    <w:uiPriority w:val="0"/>
    <w:pPr>
      <w:keepNext/>
      <w:keepLines/>
      <w:overflowPunct w:val="0"/>
      <w:autoSpaceDE w:val="0"/>
      <w:autoSpaceDN w:val="0"/>
      <w:adjustRightInd w:val="0"/>
      <w:spacing w:line="180" w:lineRule="exact"/>
      <w:textAlignment w:val="baseline"/>
    </w:pPr>
    <w:rPr>
      <w:rFonts w:ascii="Courier New" w:hAnsi="Courier New"/>
      <w:lang w:val="en-US" w:eastAsia="en-US" w:bidi="ar-SA"/>
    </w:rPr>
  </w:style>
  <w:style w:type="paragraph" w:customStyle="1" w:styleId="73">
    <w:name w:val="Heading"/>
    <w:basedOn w:val="1"/>
    <w:uiPriority w:val="0"/>
    <w:pPr>
      <w:widowControl w:val="0"/>
      <w:spacing w:after="120" w:line="240" w:lineRule="atLeast"/>
      <w:ind w:left="1260" w:hanging="551"/>
    </w:pPr>
    <w:rPr>
      <w:rFonts w:ascii="Arial" w:hAnsi="Arial"/>
      <w:b/>
      <w:sz w:val="22"/>
    </w:rPr>
  </w:style>
  <w:style w:type="paragraph" w:customStyle="1" w:styleId="74">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bidi="ar-SA"/>
    </w:rPr>
  </w:style>
  <w:style w:type="paragraph" w:customStyle="1" w:styleId="75">
    <w:name w:val="TF"/>
    <w:basedOn w:val="65"/>
    <w:uiPriority w:val="0"/>
    <w:pPr>
      <w:keepNext w:val="0"/>
      <w:spacing w:before="0" w:after="240"/>
    </w:pPr>
  </w:style>
  <w:style w:type="paragraph" w:customStyle="1" w:styleId="76">
    <w:name w:val="TT"/>
    <w:basedOn w:val="2"/>
    <w:next w:val="1"/>
    <w:uiPriority w:val="0"/>
    <w:pPr>
      <w:outlineLvl w:val="9"/>
    </w:pPr>
  </w:style>
  <w:style w:type="paragraph" w:customStyle="1" w:styleId="77">
    <w:name w:val="NF"/>
    <w:basedOn w:val="55"/>
    <w:uiPriority w:val="0"/>
    <w:pPr>
      <w:keepNext/>
      <w:spacing w:after="0"/>
    </w:pPr>
    <w:rPr>
      <w:rFonts w:ascii="Arial" w:hAnsi="Arial"/>
      <w:sz w:val="18"/>
    </w:rPr>
  </w:style>
  <w:style w:type="paragraph" w:customStyle="1" w:styleId="78">
    <w:name w:val="ZTD"/>
    <w:basedOn w:val="66"/>
    <w:uiPriority w:val="0"/>
    <w:pPr>
      <w:framePr w:hRule="auto" w:y="852"/>
    </w:pPr>
    <w:rPr>
      <w:i w:val="0"/>
      <w:sz w:val="40"/>
    </w:rPr>
  </w:style>
  <w:style w:type="paragraph" w:customStyle="1" w:styleId="79">
    <w:name w:val="ZV"/>
    <w:basedOn w:val="54"/>
    <w:uiPriority w:val="0"/>
    <w:pPr>
      <w:framePr w:y="16161"/>
    </w:pPr>
  </w:style>
  <w:style w:type="paragraph" w:customStyle="1" w:styleId="80">
    <w:name w:val="tal"/>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styleId="81">
    <w:name w:val=""/>
    <w:semiHidden/>
    <w:uiPriority w:val="99"/>
    <w:rPr>
      <w:lang w:val="en-GB" w:eastAsia="en-US" w:bidi="ar-SA"/>
    </w:rPr>
  </w:style>
  <w:style w:type="paragraph" w:customStyle="1" w:styleId="82">
    <w:name w:val="TAC"/>
    <w:basedOn w:val="83"/>
    <w:link w:val="96"/>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uiPriority w:val="0"/>
    <w:pPr>
      <w:ind w:left="851" w:hanging="851"/>
    </w:pPr>
  </w:style>
  <w:style w:type="paragraph" w:customStyle="1" w:styleId="87">
    <w:name w:val="Editor's Note"/>
    <w:basedOn w:val="55"/>
    <w:uiPriority w:val="0"/>
    <w:rPr>
      <w:color w:val="FF0000"/>
    </w:rPr>
  </w:style>
  <w:style w:type="paragraph" w:customStyle="1" w:styleId="88">
    <w:name w:val="CR Cover Page"/>
    <w:uiPriority w:val="0"/>
    <w:pPr>
      <w:spacing w:after="120"/>
    </w:pPr>
    <w:rPr>
      <w:rFonts w:ascii="Arial" w:hAnsi="Arial"/>
      <w:lang w:val="en-GB" w:eastAsia="en-US" w:bidi="ar-SA"/>
    </w:rPr>
  </w:style>
  <w:style w:type="paragraph" w:customStyle="1" w:styleId="89">
    <w:name w:val="B4"/>
    <w:basedOn w:val="41"/>
    <w:uiPriority w:val="0"/>
  </w:style>
  <w:style w:type="paragraph" w:customStyle="1" w:styleId="90">
    <w:name w:val="TAR"/>
    <w:basedOn w:val="83"/>
    <w:uiPriority w:val="0"/>
    <w:pPr>
      <w:jc w:val="right"/>
    </w:pPr>
  </w:style>
  <w:style w:type="paragraph" w:customStyle="1" w:styleId="91">
    <w:name w:val="TAH"/>
    <w:basedOn w:val="82"/>
    <w:link w:val="98"/>
    <w:uiPriority w:val="0"/>
    <w:rPr>
      <w:b/>
    </w:rPr>
  </w:style>
  <w:style w:type="paragraph" w:customStyle="1" w:styleId="92">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bidi="ar-SA"/>
    </w:rPr>
  </w:style>
  <w:style w:type="paragraph" w:customStyle="1" w:styleId="93">
    <w:name w:val="FP"/>
    <w:basedOn w:val="1"/>
    <w:uiPriority w:val="0"/>
    <w:pPr>
      <w:spacing w:after="0"/>
    </w:pPr>
  </w:style>
  <w:style w:type="paragraph" w:customStyle="1" w:styleId="94">
    <w:name w:val="NW"/>
    <w:basedOn w:val="55"/>
    <w:uiPriority w:val="0"/>
    <w:pPr>
      <w:spacing w:after="0"/>
    </w:pPr>
  </w:style>
  <w:style w:type="character" w:customStyle="1" w:styleId="95">
    <w:name w:val="TAN Char"/>
    <w:link w:val="86"/>
    <w:uiPriority w:val="0"/>
    <w:rPr>
      <w:rFonts w:ascii="Arial" w:hAnsi="Arial"/>
      <w:sz w:val="18"/>
      <w:lang w:val="en-GB" w:eastAsia="en-US"/>
    </w:rPr>
  </w:style>
  <w:style w:type="character" w:customStyle="1" w:styleId="96">
    <w:name w:val="TAC Char"/>
    <w:link w:val="82"/>
    <w:locked/>
    <w:uiPriority w:val="0"/>
    <w:rPr>
      <w:rFonts w:ascii="Arial" w:hAnsi="Arial"/>
      <w:sz w:val="18"/>
      <w:lang w:val="en-GB" w:eastAsia="en-US"/>
    </w:rPr>
  </w:style>
  <w:style w:type="character" w:customStyle="1" w:styleId="97">
    <w:name w:val="ZGSM"/>
    <w:uiPriority w:val="0"/>
  </w:style>
  <w:style w:type="character" w:customStyle="1" w:styleId="98">
    <w:name w:val="TAH Car"/>
    <w:link w:val="91"/>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uiPriority w:val="0"/>
    <w:rPr>
      <w:rFonts w:ascii="Arial" w:hAnsi="Arial"/>
      <w:b/>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2020-08-08T03:12:53Z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2052-10.8.2.7027</vt:lpwstr>
  </property>
</Properties>
</file>